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8B70" w14:textId="0D3196F2" w:rsidR="002B06FA" w:rsidRDefault="002B06FA" w:rsidP="002B06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>
        <w:rPr>
          <w:b/>
          <w:i/>
          <w:noProof/>
          <w:sz w:val="28"/>
        </w:rPr>
        <w:t>3184</w:t>
      </w:r>
    </w:p>
    <w:p w14:paraId="7D05EB0D" w14:textId="77777777" w:rsidR="002B06FA" w:rsidRPr="00B4702A" w:rsidRDefault="002B06FA" w:rsidP="002B06FA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B4702A">
        <w:rPr>
          <w:b/>
          <w:bCs/>
          <w:sz w:val="24"/>
        </w:rPr>
        <w:t>Toulouse,France</w:t>
      </w:r>
      <w:proofErr w:type="spellEnd"/>
      <w:r w:rsidRPr="00B4702A">
        <w:rPr>
          <w:b/>
          <w:bCs/>
          <w:sz w:val="24"/>
        </w:rPr>
        <w:t>, 14 - 18 November 2022</w:t>
      </w:r>
    </w:p>
    <w:p w14:paraId="671747BC" w14:textId="77777777" w:rsidR="002B06FA" w:rsidRDefault="002B06FA" w:rsidP="002B06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327D470" w14:textId="4597A7C5" w:rsidR="002B06FA" w:rsidRDefault="002B06FA" w:rsidP="002B06F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2A0D77B3" w14:textId="25E5B34F" w:rsidR="002B06FA" w:rsidRDefault="002B06FA" w:rsidP="002B06F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color w:val="000000"/>
          </w:rPr>
          <w:alias w:val="Document Title"/>
          <w:tag w:val="GSMATitle"/>
          <w:id w:val="-513150624"/>
          <w:placeholder>
            <w:docPart w:val="2B8CA50FD552482FA2C9F90DFBE3B24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hint="eastAsia"/>
              <w:color w:val="000000"/>
            </w:rPr>
            <w:t>LS from NG to 3GPP SA3 on IMS Data Channel Security Mode</w:t>
          </w:r>
        </w:sdtContent>
      </w:sdt>
    </w:p>
    <w:p w14:paraId="61B5CB8B" w14:textId="582C450D" w:rsidR="002B06FA" w:rsidRDefault="002B06FA" w:rsidP="002B06F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9C0ED00" w14:textId="058959FB" w:rsidR="00AD50BF" w:rsidRDefault="002B06FA" w:rsidP="002B06FA">
      <w:pPr>
        <w:pStyle w:val="Header"/>
        <w:tabs>
          <w:tab w:val="right" w:pos="9356"/>
        </w:tabs>
        <w:jc w:val="center"/>
        <w:rPr>
          <w:noProof/>
          <w:lang w:val="en-US" w:eastAsia="zh-CN"/>
        </w:rPr>
      </w:pPr>
      <w:r>
        <w:rPr>
          <w:b/>
        </w:rPr>
        <w:t>Agenda Item:</w:t>
      </w:r>
      <w:r>
        <w:rPr>
          <w:b/>
        </w:rPr>
        <w:t xml:space="preserve"> 3</w:t>
      </w:r>
      <w:r>
        <w:rPr>
          <w:b/>
        </w:rPr>
        <w:tab/>
      </w:r>
    </w:p>
    <w:p w14:paraId="652189AF" w14:textId="52ABFDE0" w:rsidR="002B06FA" w:rsidRDefault="002B06FA" w:rsidP="00AD50BF">
      <w:pPr>
        <w:pStyle w:val="Header"/>
        <w:tabs>
          <w:tab w:val="right" w:pos="9356"/>
        </w:tabs>
        <w:jc w:val="center"/>
        <w:rPr>
          <w:noProof/>
          <w:lang w:val="en-US" w:eastAsia="zh-CN"/>
        </w:rPr>
      </w:pPr>
    </w:p>
    <w:p w14:paraId="2B376B85" w14:textId="77777777" w:rsidR="002B06FA" w:rsidRDefault="002B06FA" w:rsidP="00AD50BF">
      <w:pPr>
        <w:pStyle w:val="Header"/>
        <w:tabs>
          <w:tab w:val="right" w:pos="9356"/>
        </w:tabs>
        <w:jc w:val="center"/>
      </w:pP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1324F9B8" w:rsidR="00A74A54" w:rsidRDefault="002B06FA" w:rsidP="00E37EF4">
            <w:pPr>
              <w:pStyle w:val="TableText"/>
            </w:pPr>
            <w:sdt>
              <w:sdtPr>
                <w:rPr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827A17">
                  <w:rPr>
                    <w:rFonts w:hint="eastAsia"/>
                    <w:color w:val="000000"/>
                    <w:lang w:eastAsia="zh-CN"/>
                  </w:rPr>
                  <w:t>LS from NG to 3GPP SA3 on IMS Data Channel Security Mode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36AE7053" w:rsidR="00096622" w:rsidRPr="008150E1" w:rsidRDefault="00322702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UPG#4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2-12-1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2E1CD85" w14:textId="1C18EAC2" w:rsidR="00096622" w:rsidRPr="008150E1" w:rsidRDefault="00322702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10/12/2022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3866F1C6" w:rsidR="00096622" w:rsidRDefault="003D121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Amman, Jordan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8808894" w14:textId="62ECCA1A" w:rsidR="0058060A" w:rsidRPr="00C201D7" w:rsidRDefault="00DF7C9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UPG04_109</w:t>
                </w:r>
              </w:p>
            </w:tc>
          </w:sdtContent>
        </w:sdt>
        <w:tc>
          <w:tcPr>
            <w:tcW w:w="3228" w:type="dxa"/>
          </w:tcPr>
          <w:p w14:paraId="160445F3" w14:textId="3300F2AC" w:rsidR="0058060A" w:rsidRDefault="002B06FA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2-06-01T18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DF7C9A">
                  <w:rPr>
                    <w:lang w:val="sv-SE" w:eastAsia="ja-JP"/>
                  </w:rPr>
                  <w:t>2022-06-01</w:t>
                </w:r>
              </w:sdtContent>
            </w:sdt>
          </w:p>
        </w:tc>
        <w:tc>
          <w:tcPr>
            <w:tcW w:w="3008" w:type="dxa"/>
          </w:tcPr>
          <w:p w14:paraId="3CFC26E3" w14:textId="0A7316A4" w:rsidR="0058060A" w:rsidRPr="00C201D7" w:rsidRDefault="008721DE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Zhijun</w:t>
            </w:r>
            <w:r w:rsidR="00225B4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Li </w:t>
            </w:r>
            <w:r w:rsidR="00225B41">
              <w:rPr>
                <w:rFonts w:eastAsia="MS Mincho"/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>ZTE</w:t>
            </w:r>
            <w:r w:rsidR="00225B41">
              <w:rPr>
                <w:rFonts w:eastAsia="MS Mincho"/>
                <w:lang w:eastAsia="ja-JP"/>
              </w:rPr>
              <w:t>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1FB6A67D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5A7060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2B06FA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1D9107A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CC1379" w:rsidRPr="005A7A42">
              <w:rPr>
                <w:rFonts w:eastAsia="MS Mincho"/>
                <w:lang w:val="fr-BE" w:eastAsia="ja-JP"/>
              </w:rPr>
              <w:t>SA</w:t>
            </w:r>
            <w:r w:rsidR="002A264E">
              <w:rPr>
                <w:rFonts w:eastAsia="MS Mincho"/>
                <w:lang w:val="fr-BE" w:eastAsia="ja-JP"/>
              </w:rPr>
              <w:t>3</w:t>
            </w:r>
          </w:p>
          <w:p w14:paraId="58832A02" w14:textId="64ABAD8B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Copy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 xml:space="preserve">: </w:t>
            </w:r>
            <w:r w:rsidR="00512030">
              <w:rPr>
                <w:rFonts w:eastAsia="MS Mincho"/>
                <w:lang w:val="fr-BE" w:eastAsia="ja-JP"/>
              </w:rPr>
              <w:t>3GPP SA2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66C63769" w14:textId="77C753D1" w:rsidR="00213098" w:rsidRDefault="00213098" w:rsidP="00ED12A9">
      <w:pPr>
        <w:spacing w:before="0" w:after="120" w:line="360" w:lineRule="auto"/>
      </w:pPr>
      <w:r>
        <w:t xml:space="preserve">GSMA UPG </w:t>
      </w:r>
      <w:r w:rsidR="00AD3839">
        <w:t xml:space="preserve">IMS Data Channel Task Force </w:t>
      </w:r>
      <w:r w:rsidR="00215028">
        <w:t xml:space="preserve">(IDCTF) </w:t>
      </w:r>
      <w:r>
        <w:t xml:space="preserve">is </w:t>
      </w:r>
      <w:r w:rsidR="007B7B9E">
        <w:t xml:space="preserve">currently </w:t>
      </w:r>
      <w:r>
        <w:t xml:space="preserve">developing GSMA PRD “NG.134 – IMS Data Channel”, and </w:t>
      </w:r>
      <w:r w:rsidR="00A269F5">
        <w:t>has</w:t>
      </w:r>
      <w:r w:rsidR="00434DFB">
        <w:t xml:space="preserve"> </w:t>
      </w:r>
      <w:r w:rsidR="005E1D0D">
        <w:t xml:space="preserve">some </w:t>
      </w:r>
      <w:r w:rsidR="00434DFB">
        <w:t xml:space="preserve">security </w:t>
      </w:r>
      <w:r w:rsidR="00B85557">
        <w:t xml:space="preserve">related </w:t>
      </w:r>
      <w:r w:rsidR="00434DFB">
        <w:t>question</w:t>
      </w:r>
      <w:r w:rsidR="005E1D0D">
        <w:t>s</w:t>
      </w:r>
      <w:r w:rsidR="00434DFB">
        <w:t xml:space="preserve"> which </w:t>
      </w:r>
      <w:r w:rsidR="003D7435">
        <w:t xml:space="preserve">require </w:t>
      </w:r>
      <w:r w:rsidR="00434DFB">
        <w:t xml:space="preserve">3GPP SA3 </w:t>
      </w:r>
      <w:r w:rsidR="00AB66D2">
        <w:t>answers</w:t>
      </w:r>
      <w:r w:rsidR="00434DFB">
        <w:t>.</w:t>
      </w:r>
      <w:r w:rsidR="008C35C9">
        <w:t xml:space="preserve"> IMS data channel is the data channel as defined in section 6.2.10 of 3GPP TS 26.114</w:t>
      </w:r>
      <w:r w:rsidR="002002E4">
        <w:t xml:space="preserve"> and described by the data media defined in section 5.1 of 3GPP TS 26.114</w:t>
      </w:r>
      <w:r w:rsidR="008C35C9">
        <w:t>.</w:t>
      </w:r>
    </w:p>
    <w:p w14:paraId="53917F72" w14:textId="69A1FE11" w:rsidR="00DC380C" w:rsidRPr="00055E1E" w:rsidRDefault="00B85557" w:rsidP="00ED12A9">
      <w:pPr>
        <w:spacing w:before="0" w:after="120" w:line="360" w:lineRule="auto"/>
        <w:rPr>
          <w:lang w:val="en-US"/>
        </w:rPr>
      </w:pPr>
      <w:r>
        <w:rPr>
          <w:lang w:val="en-US"/>
        </w:rPr>
        <w:lastRenderedPageBreak/>
        <w:t>T</w:t>
      </w:r>
      <w:r w:rsidR="000D2DC0">
        <w:rPr>
          <w:lang w:val="en-US"/>
        </w:rPr>
        <w:t xml:space="preserve">he IMS data channel application service logic and </w:t>
      </w:r>
      <w:r>
        <w:rPr>
          <w:lang w:val="en-US"/>
        </w:rPr>
        <w:t xml:space="preserve">the </w:t>
      </w:r>
      <w:r w:rsidR="000D2DC0">
        <w:rPr>
          <w:lang w:val="en-US"/>
        </w:rPr>
        <w:t>media content MAY be</w:t>
      </w:r>
      <w:r w:rsidR="000D2DC0">
        <w:rPr>
          <w:rFonts w:hint="eastAsia"/>
          <w:lang w:val="en-US"/>
        </w:rPr>
        <w:t xml:space="preserve"> either</w:t>
      </w:r>
      <w:r w:rsidR="000D2DC0">
        <w:rPr>
          <w:lang w:val="en-US"/>
        </w:rPr>
        <w:t xml:space="preserve"> provided by the Data Channel Server</w:t>
      </w:r>
      <w:r w:rsidR="00FB6B58">
        <w:rPr>
          <w:lang w:val="en-US"/>
        </w:rPr>
        <w:t xml:space="preserve"> </w:t>
      </w:r>
      <w:r>
        <w:rPr>
          <w:lang w:val="en-US"/>
        </w:rPr>
        <w:t>deployed within</w:t>
      </w:r>
      <w:r>
        <w:rPr>
          <w:rFonts w:hint="eastAsia"/>
          <w:lang w:val="en-US"/>
        </w:rPr>
        <w:t xml:space="preserve"> </w:t>
      </w:r>
      <w:r w:rsidR="000D2DC0">
        <w:rPr>
          <w:rFonts w:hint="eastAsia"/>
          <w:lang w:val="en-US"/>
        </w:rPr>
        <w:t>the operator</w:t>
      </w:r>
      <w:r w:rsidR="000D2DC0">
        <w:rPr>
          <w:lang w:val="en-US"/>
        </w:rPr>
        <w:t>’</w:t>
      </w:r>
      <w:r w:rsidR="000D2DC0">
        <w:rPr>
          <w:rFonts w:hint="eastAsia"/>
          <w:lang w:val="en-US"/>
        </w:rPr>
        <w:t xml:space="preserve">s administrative domain, </w:t>
      </w:r>
      <w:r w:rsidR="000D2DC0">
        <w:rPr>
          <w:lang w:val="en-US"/>
        </w:rPr>
        <w:t xml:space="preserve">or </w:t>
      </w:r>
      <w:r w:rsidR="000D2DC0">
        <w:rPr>
          <w:rFonts w:hint="eastAsia"/>
          <w:lang w:val="en-US"/>
        </w:rPr>
        <w:t xml:space="preserve">by </w:t>
      </w:r>
      <w:r w:rsidR="000D2DC0">
        <w:rPr>
          <w:lang w:val="en-US"/>
        </w:rPr>
        <w:t xml:space="preserve">an </w:t>
      </w:r>
      <w:r w:rsidR="00BB679C">
        <w:rPr>
          <w:lang w:val="en-US"/>
        </w:rPr>
        <w:t>e</w:t>
      </w:r>
      <w:r w:rsidR="000D2DC0">
        <w:rPr>
          <w:lang w:val="en-US"/>
        </w:rPr>
        <w:t xml:space="preserve">xternal </w:t>
      </w:r>
      <w:r w:rsidR="00BB679C">
        <w:rPr>
          <w:lang w:val="en-US"/>
        </w:rPr>
        <w:t>s</w:t>
      </w:r>
      <w:r w:rsidR="000D2DC0">
        <w:rPr>
          <w:lang w:val="en-US"/>
        </w:rPr>
        <w:t>erver</w:t>
      </w:r>
      <w:r w:rsidR="000D2DC0">
        <w:rPr>
          <w:rFonts w:hint="eastAsia"/>
          <w:lang w:val="en-US"/>
        </w:rPr>
        <w:t xml:space="preserve"> </w:t>
      </w:r>
      <w:r w:rsidR="000D2DC0">
        <w:rPr>
          <w:lang w:val="en-US"/>
        </w:rPr>
        <w:t>deployed outside the operator’s administrative domain.</w:t>
      </w:r>
    </w:p>
    <w:p w14:paraId="46A89B5A" w14:textId="1CA27116" w:rsidR="00215028" w:rsidRDefault="005E5549" w:rsidP="00ED12A9">
      <w:pPr>
        <w:spacing w:before="0" w:after="120" w:line="360" w:lineRule="auto"/>
      </w:pPr>
      <w:r>
        <w:t>During</w:t>
      </w:r>
      <w:r w:rsidR="00A11AF0">
        <w:t xml:space="preserve"> the</w:t>
      </w:r>
      <w:r w:rsidR="00A45927">
        <w:t xml:space="preserve"> </w:t>
      </w:r>
      <w:r w:rsidR="00A11AF0">
        <w:t>discussion</w:t>
      </w:r>
      <w:r w:rsidR="00A45927">
        <w:t xml:space="preserve"> </w:t>
      </w:r>
      <w:r w:rsidR="00971DDA">
        <w:t>on the ways</w:t>
      </w:r>
      <w:r w:rsidR="008D144F">
        <w:t xml:space="preserve"> to access </w:t>
      </w:r>
      <w:r w:rsidR="00B85557">
        <w:t xml:space="preserve">data channel media from </w:t>
      </w:r>
      <w:r w:rsidR="008D144F">
        <w:t xml:space="preserve">an external server </w:t>
      </w:r>
      <w:r w:rsidR="00FF36B6">
        <w:t xml:space="preserve">and </w:t>
      </w:r>
      <w:r w:rsidR="008D144F">
        <w:t>within SIP session</w:t>
      </w:r>
      <w:r w:rsidR="00BF2899">
        <w:t>,</w:t>
      </w:r>
      <w:r w:rsidR="00FC204F">
        <w:t xml:space="preserve"> two </w:t>
      </w:r>
      <w:r w:rsidR="001268D1">
        <w:t>potential communication</w:t>
      </w:r>
      <w:r w:rsidR="00FC204F">
        <w:t xml:space="preserve"> models </w:t>
      </w:r>
      <w:r w:rsidR="00B85557">
        <w:t xml:space="preserve">were </w:t>
      </w:r>
      <w:r w:rsidR="001362F5">
        <w:t>analysed</w:t>
      </w:r>
      <w:r w:rsidR="007B3DA2">
        <w:t xml:space="preserve"> (see attached GSMA PRD NG.134</w:t>
      </w:r>
      <w:r w:rsidR="00BD0A6A">
        <w:t xml:space="preserve"> Annex</w:t>
      </w:r>
      <w:r w:rsidR="007B3DA2">
        <w:t>)</w:t>
      </w:r>
      <w:r w:rsidR="001268D1">
        <w:t>:</w:t>
      </w:r>
    </w:p>
    <w:p w14:paraId="1C5CE86F" w14:textId="1A6A9BF8" w:rsidR="001268D1" w:rsidRDefault="00F83B18" w:rsidP="001268D1">
      <w:pPr>
        <w:spacing w:before="0" w:after="120" w:line="360" w:lineRule="auto"/>
        <w:ind w:left="720"/>
      </w:pPr>
      <w:r w:rsidRPr="00DE6B7B">
        <w:rPr>
          <w:b/>
        </w:rPr>
        <w:t>Model A</w:t>
      </w:r>
      <w:r>
        <w:t xml:space="preserve">, </w:t>
      </w:r>
      <w:r w:rsidR="00B85557">
        <w:t xml:space="preserve">where </w:t>
      </w:r>
      <w:r w:rsidR="0059466A">
        <w:t>the external server is a</w:t>
      </w:r>
      <w:r w:rsidR="00B85557">
        <w:t>n</w:t>
      </w:r>
      <w:r w:rsidR="0059466A">
        <w:t xml:space="preserve"> HTTP server without</w:t>
      </w:r>
      <w:r w:rsidR="0039088E">
        <w:t xml:space="preserve"> IETF RFC 8831</w:t>
      </w:r>
      <w:r w:rsidR="0059466A">
        <w:t xml:space="preserve"> WebRTC data channel protocol support. In this model, the</w:t>
      </w:r>
      <w:r w:rsidR="00AD270F">
        <w:t xml:space="preserve"> IMS</w:t>
      </w:r>
      <w:r w:rsidR="0059466A">
        <w:t xml:space="preserve"> data channel is established between the </w:t>
      </w:r>
      <w:r w:rsidR="00027D7C">
        <w:t xml:space="preserve">data channel </w:t>
      </w:r>
      <w:r w:rsidR="00027D7C" w:rsidRPr="00DD220D">
        <w:t xml:space="preserve">capable MTSI client </w:t>
      </w:r>
      <w:r w:rsidR="00027D7C">
        <w:t xml:space="preserve">(i.e. </w:t>
      </w:r>
      <w:r w:rsidR="007840E6">
        <w:t>DCMTSI</w:t>
      </w:r>
      <w:r w:rsidR="00027D7C">
        <w:t>)</w:t>
      </w:r>
      <w:r w:rsidR="007840E6">
        <w:t xml:space="preserve"> and the IMS network</w:t>
      </w:r>
      <w:r w:rsidR="005D6CFF">
        <w:t>, in this case with the Data Channel Server</w:t>
      </w:r>
      <w:r w:rsidR="005137B4">
        <w:t xml:space="preserve"> node</w:t>
      </w:r>
      <w:r w:rsidR="00D94535">
        <w:t>. T</w:t>
      </w:r>
      <w:r w:rsidR="007840E6">
        <w:t xml:space="preserve">he Data Channel Server may further interact with the external server </w:t>
      </w:r>
      <w:r w:rsidR="002D2277">
        <w:t>(</w:t>
      </w:r>
      <w:r w:rsidR="007840E6">
        <w:t xml:space="preserve">e.g. to retrieve </w:t>
      </w:r>
      <w:r w:rsidR="00AF3684">
        <w:t>application specific content</w:t>
      </w:r>
      <w:r w:rsidR="002D2277">
        <w:t>) via application specific protocols</w:t>
      </w:r>
      <w:r w:rsidR="00AF3684">
        <w:t>.</w:t>
      </w:r>
      <w:r w:rsidR="00B85557">
        <w:t xml:space="preserve"> Model A does not allow by the definition to use the end</w:t>
      </w:r>
      <w:r w:rsidR="00D9015B">
        <w:t>-</w:t>
      </w:r>
      <w:r w:rsidR="00B85557">
        <w:t>to</w:t>
      </w:r>
      <w:r w:rsidR="00D9015B">
        <w:t>-</w:t>
      </w:r>
      <w:r w:rsidR="00B85557">
        <w:t xml:space="preserve">end </w:t>
      </w:r>
      <w:r w:rsidR="004D1BAB">
        <w:t xml:space="preserve">(e2e) </w:t>
      </w:r>
      <w:r w:rsidR="00B85557">
        <w:t>security mode defined by IETF RFC 8831 and the only option available is</w:t>
      </w:r>
      <w:r w:rsidR="00C46BB6">
        <w:t xml:space="preserve"> the end-to-access-</w:t>
      </w:r>
      <w:r w:rsidR="001B621F">
        <w:t>edge</w:t>
      </w:r>
      <w:r w:rsidR="00B85557">
        <w:t xml:space="preserve"> </w:t>
      </w:r>
      <w:r w:rsidR="001B621F">
        <w:t>(</w:t>
      </w:r>
      <w:r w:rsidR="00B85557">
        <w:t>e2ae</w:t>
      </w:r>
      <w:r w:rsidR="001B621F">
        <w:t>)</w:t>
      </w:r>
      <w:r w:rsidR="00B85557">
        <w:t xml:space="preserve"> </w:t>
      </w:r>
      <w:r w:rsidR="00B2372F">
        <w:rPr>
          <w:rFonts w:hint="eastAsia"/>
        </w:rPr>
        <w:t xml:space="preserve">security </w:t>
      </w:r>
      <w:r w:rsidR="00B85557">
        <w:t xml:space="preserve">mode defined in 3GPP </w:t>
      </w:r>
      <w:r w:rsidR="00B85557" w:rsidRPr="00C85A09">
        <w:rPr>
          <w:rStyle w:val="NOTEZchn"/>
        </w:rPr>
        <w:t>TS 33.328</w:t>
      </w:r>
      <w:r w:rsidR="00292083">
        <w:rPr>
          <w:rStyle w:val="NOTEZchn"/>
        </w:rPr>
        <w:t>.</w:t>
      </w:r>
      <w:r w:rsidR="00356414">
        <w:rPr>
          <w:rStyle w:val="NOTEZchn"/>
        </w:rPr>
        <w:t xml:space="preserve"> Therefore only the Mb interface is encrypted i.e. DCMTSI to IMS-AGW </w:t>
      </w:r>
      <w:r w:rsidR="00356414" w:rsidRPr="00427BD6">
        <w:rPr>
          <w:rStyle w:val="NOTEZchn"/>
        </w:rPr>
        <w:t xml:space="preserve">part of </w:t>
      </w:r>
      <w:r w:rsidR="00934491" w:rsidRPr="00427BD6">
        <w:rPr>
          <w:rStyle w:val="NOTEZchn"/>
        </w:rPr>
        <w:t xml:space="preserve">the </w:t>
      </w:r>
      <w:r w:rsidR="00501E0E" w:rsidRPr="00427BD6">
        <w:rPr>
          <w:rStyle w:val="NOTEZchn"/>
        </w:rPr>
        <w:t>data channel path</w:t>
      </w:r>
      <w:r w:rsidR="00356414">
        <w:rPr>
          <w:rStyle w:val="NOTEZchn"/>
        </w:rPr>
        <w:t>.</w:t>
      </w:r>
    </w:p>
    <w:p w14:paraId="160D4B44" w14:textId="6D16ED93" w:rsidR="00441CFC" w:rsidRDefault="00441CFC" w:rsidP="001268D1">
      <w:pPr>
        <w:spacing w:before="0" w:after="120" w:line="360" w:lineRule="auto"/>
        <w:ind w:left="720"/>
      </w:pPr>
      <w:r w:rsidRPr="00DE6B7B">
        <w:rPr>
          <w:b/>
        </w:rPr>
        <w:t>Model B</w:t>
      </w:r>
      <w:r>
        <w:t xml:space="preserve">, the external server is a HTTP server with </w:t>
      </w:r>
      <w:r w:rsidR="0039088E">
        <w:t xml:space="preserve">IETF RFC 8831 </w:t>
      </w:r>
      <w:r>
        <w:t xml:space="preserve">WebRTC data channel protocol support. In this model, </w:t>
      </w:r>
      <w:r w:rsidR="00DB321D">
        <w:t xml:space="preserve">the </w:t>
      </w:r>
      <w:r w:rsidR="00612FB7">
        <w:t xml:space="preserve">IMS </w:t>
      </w:r>
      <w:r w:rsidR="00DB321D">
        <w:t xml:space="preserve">data channel </w:t>
      </w:r>
      <w:r w:rsidR="0029177B">
        <w:t>MAY</w:t>
      </w:r>
      <w:r w:rsidR="00DB321D">
        <w:t xml:space="preserve"> be established directly between the DCMTSI and the external server</w:t>
      </w:r>
      <w:r w:rsidR="00590C78">
        <w:t xml:space="preserve"> therefore </w:t>
      </w:r>
      <w:r w:rsidR="00590C78" w:rsidRPr="00C85A09">
        <w:rPr>
          <w:rStyle w:val="NOTEZchn"/>
        </w:rPr>
        <w:t xml:space="preserve">3GPP TS 33.328 </w:t>
      </w:r>
      <w:r w:rsidR="00590C78">
        <w:rPr>
          <w:rStyle w:val="NOTEZchn"/>
        </w:rPr>
        <w:t xml:space="preserve">defined </w:t>
      </w:r>
      <w:r w:rsidR="001B621F">
        <w:rPr>
          <w:rStyle w:val="NOTEZchn"/>
        </w:rPr>
        <w:t>end</w:t>
      </w:r>
      <w:r w:rsidR="00C46BB6">
        <w:rPr>
          <w:rStyle w:val="NOTEZchn"/>
        </w:rPr>
        <w:t>-to-</w:t>
      </w:r>
      <w:r w:rsidR="001B621F">
        <w:rPr>
          <w:rStyle w:val="NOTEZchn"/>
        </w:rPr>
        <w:t>end (</w:t>
      </w:r>
      <w:r w:rsidR="00590C78">
        <w:rPr>
          <w:rStyle w:val="NOTEZchn"/>
        </w:rPr>
        <w:t>e2e</w:t>
      </w:r>
      <w:r w:rsidR="001B621F">
        <w:rPr>
          <w:rStyle w:val="NOTEZchn"/>
        </w:rPr>
        <w:t>)</w:t>
      </w:r>
      <w:r w:rsidR="00590C78">
        <w:rPr>
          <w:rStyle w:val="NOTEZchn"/>
        </w:rPr>
        <w:t xml:space="preserve"> </w:t>
      </w:r>
      <w:r w:rsidR="005202D1">
        <w:rPr>
          <w:rStyle w:val="NOTEZchn"/>
          <w:rFonts w:hint="eastAsia"/>
          <w:lang w:eastAsia="zh-CN"/>
        </w:rPr>
        <w:t xml:space="preserve">security </w:t>
      </w:r>
      <w:r w:rsidR="00590C78">
        <w:rPr>
          <w:rStyle w:val="NOTEZchn"/>
        </w:rPr>
        <w:t>mode could be used by the data channels</w:t>
      </w:r>
      <w:r w:rsidR="0097271D">
        <w:rPr>
          <w:rStyle w:val="NOTEZchn"/>
        </w:rPr>
        <w:t xml:space="preserve">. </w:t>
      </w:r>
      <w:r w:rsidR="000676C1">
        <w:rPr>
          <w:rStyle w:val="NOTEZchn"/>
        </w:rPr>
        <w:t xml:space="preserve">In that case the entire communication path would be encrypted. </w:t>
      </w:r>
      <w:r w:rsidR="0097271D">
        <w:rPr>
          <w:rStyle w:val="NOTEZchn"/>
        </w:rPr>
        <w:t xml:space="preserve">This is aligned with the </w:t>
      </w:r>
      <w:r w:rsidR="001B621F">
        <w:rPr>
          <w:rStyle w:val="NOTEZchn"/>
        </w:rPr>
        <w:t>end</w:t>
      </w:r>
      <w:r w:rsidR="00945E2C">
        <w:rPr>
          <w:rStyle w:val="NOTEZchn"/>
        </w:rPr>
        <w:t>-</w:t>
      </w:r>
      <w:r w:rsidR="001B621F">
        <w:rPr>
          <w:rStyle w:val="NOTEZchn"/>
        </w:rPr>
        <w:t>to</w:t>
      </w:r>
      <w:r w:rsidR="00945E2C">
        <w:rPr>
          <w:rStyle w:val="NOTEZchn"/>
        </w:rPr>
        <w:t>-</w:t>
      </w:r>
      <w:r w:rsidR="001B621F">
        <w:rPr>
          <w:rStyle w:val="NOTEZchn"/>
        </w:rPr>
        <w:t xml:space="preserve">end </w:t>
      </w:r>
      <w:r w:rsidR="0097271D">
        <w:rPr>
          <w:rStyle w:val="NOTEZchn"/>
        </w:rPr>
        <w:t>security mode recommended by IETF RFC 8831</w:t>
      </w:r>
      <w:r w:rsidR="00590C78">
        <w:rPr>
          <w:rStyle w:val="NOTEZchn"/>
        </w:rPr>
        <w:t>.</w:t>
      </w:r>
    </w:p>
    <w:p w14:paraId="6F9A9026" w14:textId="5C07A246" w:rsidR="00C80E61" w:rsidRDefault="00AD1FCE" w:rsidP="00ED12A9">
      <w:pPr>
        <w:spacing w:before="0" w:after="120" w:line="360" w:lineRule="auto"/>
      </w:pPr>
      <w:r>
        <w:t xml:space="preserve">3GPP TS 33.238 </w:t>
      </w:r>
      <w:r w:rsidR="00AA6FC4">
        <w:t>and</w:t>
      </w:r>
      <w:r>
        <w:t xml:space="preserve"> TS 23.334 </w:t>
      </w:r>
      <w:r w:rsidR="000029AB">
        <w:t xml:space="preserve">(see section 5.20.1) </w:t>
      </w:r>
      <w:r w:rsidR="00031B68">
        <w:t>require</w:t>
      </w:r>
      <w:r w:rsidR="008F2952">
        <w:t xml:space="preserve"> </w:t>
      </w:r>
      <w:r>
        <w:t xml:space="preserve">that e2ae security </w:t>
      </w:r>
      <w:r w:rsidR="00927B01">
        <w:rPr>
          <w:rFonts w:hint="eastAsia"/>
        </w:rPr>
        <w:t xml:space="preserve">mode </w:t>
      </w:r>
      <w:r w:rsidR="00077E87">
        <w:t>should</w:t>
      </w:r>
      <w:r w:rsidR="0051056D">
        <w:t xml:space="preserve"> be</w:t>
      </w:r>
      <w:r>
        <w:t xml:space="preserve"> used for IMS data channel. </w:t>
      </w:r>
      <w:r w:rsidR="00E7124E">
        <w:t>It means that</w:t>
      </w:r>
      <w:r w:rsidR="00C80E61">
        <w:t xml:space="preserve"> </w:t>
      </w:r>
      <w:r w:rsidR="00BD70D3">
        <w:t>an</w:t>
      </w:r>
      <w:r w:rsidR="00C80E61">
        <w:t xml:space="preserve"> SCTP over DTLS connection </w:t>
      </w:r>
      <w:r w:rsidR="00604B70">
        <w:t>should be established</w:t>
      </w:r>
      <w:r w:rsidR="00C80E61">
        <w:t xml:space="preserve"> between the DCMTSI and the IMS-AGW</w:t>
      </w:r>
      <w:r w:rsidR="00707AB7">
        <w:t xml:space="preserve"> (see</w:t>
      </w:r>
      <w:r w:rsidR="0051056D">
        <w:t xml:space="preserve"> section 5.20.2 of 3GPP TS 23.334</w:t>
      </w:r>
      <w:r w:rsidR="00707AB7">
        <w:t>)</w:t>
      </w:r>
      <w:r w:rsidR="00C80E61">
        <w:t>.</w:t>
      </w:r>
      <w:r w:rsidR="00590C78">
        <w:t xml:space="preserve"> The text is void of any references to e2e </w:t>
      </w:r>
      <w:r w:rsidR="008D2E24">
        <w:rPr>
          <w:rFonts w:hint="eastAsia"/>
        </w:rPr>
        <w:t xml:space="preserve">security </w:t>
      </w:r>
      <w:r w:rsidR="00590C78">
        <w:t xml:space="preserve">mode for the </w:t>
      </w:r>
      <w:r w:rsidR="008C35C9">
        <w:t xml:space="preserve">IMS </w:t>
      </w:r>
      <w:r w:rsidR="00590C78">
        <w:t>data channels.</w:t>
      </w:r>
    </w:p>
    <w:p w14:paraId="13288F92" w14:textId="1BD657AB" w:rsidR="001B18DA" w:rsidRDefault="00216012" w:rsidP="00ED12A9">
      <w:pPr>
        <w:spacing w:before="0" w:after="120" w:line="360" w:lineRule="auto"/>
      </w:pPr>
      <w:r>
        <w:t xml:space="preserve">However, </w:t>
      </w:r>
      <w:r w:rsidR="00AC2BA8">
        <w:t>according to IETF RFC 8831 (</w:t>
      </w:r>
      <w:r w:rsidR="00B03952">
        <w:t xml:space="preserve">see </w:t>
      </w:r>
      <w:r w:rsidR="00AC2BA8">
        <w:t xml:space="preserve">section </w:t>
      </w:r>
      <w:r w:rsidR="00E83019">
        <w:t>6.2</w:t>
      </w:r>
      <w:r w:rsidR="00AC2BA8">
        <w:t>)</w:t>
      </w:r>
      <w:r w:rsidR="00C80E61">
        <w:t xml:space="preserve">, it requires </w:t>
      </w:r>
      <w:r w:rsidR="00077904">
        <w:t xml:space="preserve">end-to-end (e2e) security </w:t>
      </w:r>
      <w:r w:rsidR="00BE0E48">
        <w:rPr>
          <w:rFonts w:hint="eastAsia"/>
        </w:rPr>
        <w:t xml:space="preserve">mode </w:t>
      </w:r>
      <w:r w:rsidR="00077904">
        <w:t xml:space="preserve">between two endpoints supporting WebRTC data channel protocol. </w:t>
      </w:r>
      <w:r w:rsidR="008947A1">
        <w:t>It</w:t>
      </w:r>
      <w:r w:rsidR="00077904">
        <w:t xml:space="preserve"> means</w:t>
      </w:r>
      <w:r w:rsidR="009B7EC8">
        <w:t xml:space="preserve"> that</w:t>
      </w:r>
      <w:r w:rsidR="00077904">
        <w:t xml:space="preserve"> the SCTP over DTLS connection should be established between the DCMTSI and the external server</w:t>
      </w:r>
      <w:r w:rsidR="007B0AAB">
        <w:t>,</w:t>
      </w:r>
      <w:r w:rsidR="00551FA7">
        <w:t xml:space="preserve"> </w:t>
      </w:r>
      <w:r w:rsidR="002956CF">
        <w:t>for the above communication model B</w:t>
      </w:r>
      <w:r w:rsidR="00077904">
        <w:t>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693"/>
      </w:tblGrid>
      <w:tr w:rsidR="00D67860" w14:paraId="591A63A4" w14:textId="77777777" w:rsidTr="009B0B79">
        <w:tc>
          <w:tcPr>
            <w:tcW w:w="8693" w:type="dxa"/>
          </w:tcPr>
          <w:p w14:paraId="646D7247" w14:textId="55C5F69E" w:rsidR="00D67860" w:rsidRDefault="00D67860" w:rsidP="00ED12A9">
            <w:pPr>
              <w:spacing w:before="0" w:after="120" w:line="360" w:lineRule="auto"/>
            </w:pPr>
            <w:r>
              <w:t>IETF RFC 8831, section 6.2:</w:t>
            </w:r>
          </w:p>
          <w:p w14:paraId="10E5D556" w14:textId="25AD524B" w:rsidR="00D67860" w:rsidRDefault="00D67860" w:rsidP="00ED12A9">
            <w:pPr>
              <w:spacing w:before="0" w:after="120" w:line="360" w:lineRule="auto"/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 xml:space="preserve">In the WebRTC context, the SCTP association will be set up when the two endpoints of the WebRTC </w:t>
            </w:r>
            <w:proofErr w:type="spellStart"/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PeerConnection</w:t>
            </w:r>
            <w:proofErr w:type="spellEnd"/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 xml:space="preserve"> agree on opening it, as negotiated by the JavaScript Session Establishment Protocol (JSEP), which is typically an exchange of the Session Description </w:t>
            </w: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lastRenderedPageBreak/>
              <w:t>Protocol (SDP) [</w:t>
            </w:r>
            <w:r w:rsidR="00D736DA" w:rsidRPr="00D736DA">
              <w:rPr>
                <w:rStyle w:val="Hyperlink"/>
                <w:rFonts w:cs="Arial"/>
                <w:color w:val="2222EE"/>
                <w:sz w:val="21"/>
                <w:szCs w:val="21"/>
                <w:shd w:val="clear" w:color="auto" w:fill="FFFFFF"/>
              </w:rPr>
              <w:t>RFC8829</w:t>
            </w: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]. It will use the DTLS connection selected via ICE, and typically this will be shared via BUNDLE or equivalent with DTLS connections used to key the SRTP media streams.</w:t>
            </w:r>
          </w:p>
          <w:p w14:paraId="09428CA6" w14:textId="165A963D" w:rsidR="002D69CC" w:rsidRDefault="002D69CC" w:rsidP="00ED12A9">
            <w:pPr>
              <w:spacing w:before="0" w:after="120" w:line="360" w:lineRule="auto"/>
            </w:pPr>
            <w:r>
              <w:rPr>
                <w:rFonts w:cs="Arial"/>
                <w:color w:val="222222"/>
                <w:sz w:val="21"/>
                <w:szCs w:val="21"/>
                <w:shd w:val="clear" w:color="auto" w:fill="FFFFFF"/>
              </w:rPr>
              <w:t>……</w:t>
            </w:r>
          </w:p>
        </w:tc>
      </w:tr>
    </w:tbl>
    <w:p w14:paraId="3B348232" w14:textId="77777777" w:rsidR="00D67860" w:rsidRDefault="00D67860" w:rsidP="00ED12A9">
      <w:pPr>
        <w:spacing w:before="0" w:after="120" w:line="360" w:lineRule="auto"/>
      </w:pPr>
    </w:p>
    <w:p w14:paraId="284A9114" w14:textId="6DAEE461" w:rsidR="0030120F" w:rsidRDefault="00A60597" w:rsidP="00ED12A9">
      <w:pPr>
        <w:spacing w:before="0" w:after="120" w:line="360" w:lineRule="auto"/>
        <w:rPr>
          <w:szCs w:val="22"/>
        </w:rPr>
      </w:pPr>
      <w:r>
        <w:rPr>
          <w:szCs w:val="22"/>
        </w:rPr>
        <w:t xml:space="preserve">GSMA NG/UPG </w:t>
      </w:r>
      <w:r w:rsidR="00FC0234">
        <w:rPr>
          <w:szCs w:val="22"/>
        </w:rPr>
        <w:t xml:space="preserve">has </w:t>
      </w:r>
      <w:r w:rsidR="00B70661">
        <w:rPr>
          <w:szCs w:val="22"/>
        </w:rPr>
        <w:t xml:space="preserve">reviewed </w:t>
      </w:r>
      <w:r>
        <w:rPr>
          <w:szCs w:val="22"/>
        </w:rPr>
        <w:t xml:space="preserve">the </w:t>
      </w:r>
      <w:r w:rsidR="00B70661">
        <w:rPr>
          <w:szCs w:val="22"/>
        </w:rPr>
        <w:t xml:space="preserve">relevant 3GPP </w:t>
      </w:r>
      <w:r>
        <w:rPr>
          <w:szCs w:val="22"/>
        </w:rPr>
        <w:t xml:space="preserve">security </w:t>
      </w:r>
      <w:r w:rsidR="00B70661">
        <w:rPr>
          <w:szCs w:val="22"/>
        </w:rPr>
        <w:t xml:space="preserve">sections and IETF text and the member </w:t>
      </w:r>
      <w:r w:rsidR="00FA0D21">
        <w:rPr>
          <w:szCs w:val="22"/>
        </w:rPr>
        <w:t xml:space="preserve">companies has not been able to </w:t>
      </w:r>
      <w:r w:rsidR="00FC0234">
        <w:rPr>
          <w:szCs w:val="22"/>
        </w:rPr>
        <w:t>conclu</w:t>
      </w:r>
      <w:r w:rsidR="00FA0D21">
        <w:rPr>
          <w:szCs w:val="22"/>
        </w:rPr>
        <w:t>de</w:t>
      </w:r>
      <w:r w:rsidR="00FC0234">
        <w:rPr>
          <w:szCs w:val="22"/>
        </w:rPr>
        <w:t xml:space="preserve"> </w:t>
      </w:r>
      <w:r w:rsidR="0098482F">
        <w:rPr>
          <w:szCs w:val="22"/>
        </w:rPr>
        <w:t>which security mode should be actually used</w:t>
      </w:r>
      <w:r w:rsidR="007B43E2">
        <w:rPr>
          <w:szCs w:val="22"/>
        </w:rPr>
        <w:t xml:space="preserve"> for </w:t>
      </w:r>
      <w:r w:rsidR="00B70661">
        <w:rPr>
          <w:szCs w:val="22"/>
        </w:rPr>
        <w:t>the described scenarios.</w:t>
      </w:r>
      <w:r w:rsidR="00860B13">
        <w:rPr>
          <w:szCs w:val="22"/>
        </w:rPr>
        <w:t xml:space="preserve"> Specifically it is not known whether IMS data channels might be operated in the e2e security mode.</w:t>
      </w:r>
    </w:p>
    <w:p w14:paraId="1268C6FB" w14:textId="4D49BF90" w:rsidR="00F97F15" w:rsidRDefault="00F97F15" w:rsidP="000B0C2A">
      <w:pPr>
        <w:pStyle w:val="Heading1"/>
      </w:pPr>
      <w:r>
        <w:t>Request</w:t>
      </w:r>
      <w:r w:rsidR="00C66FE1">
        <w:t>s</w:t>
      </w:r>
    </w:p>
    <w:p w14:paraId="27ABB838" w14:textId="6F2E9B35" w:rsidR="00882ACC" w:rsidRDefault="00F97F15" w:rsidP="00ED12A9">
      <w:pPr>
        <w:spacing w:before="0" w:after="120" w:line="360" w:lineRule="auto"/>
      </w:pPr>
      <w:r>
        <w:t xml:space="preserve">GSMA </w:t>
      </w:r>
      <w:r w:rsidR="00DA7C98">
        <w:t>NG</w:t>
      </w:r>
      <w:r w:rsidR="00562E72">
        <w:t>/</w:t>
      </w:r>
      <w:r w:rsidR="00A47D5A">
        <w:t>UP</w:t>
      </w:r>
      <w:r w:rsidR="00562E72">
        <w:t>G</w:t>
      </w:r>
      <w:r>
        <w:t xml:space="preserve"> </w:t>
      </w:r>
      <w:r w:rsidR="00884EF6">
        <w:t xml:space="preserve">kindly </w:t>
      </w:r>
      <w:r>
        <w:t xml:space="preserve">requests 3GPP </w:t>
      </w:r>
      <w:r w:rsidR="00A47D5A">
        <w:t xml:space="preserve">SA3 </w:t>
      </w:r>
      <w:r>
        <w:t xml:space="preserve">to </w:t>
      </w:r>
      <w:r w:rsidR="00882ACC">
        <w:t xml:space="preserve">provide </w:t>
      </w:r>
      <w:r w:rsidR="002C7E88">
        <w:rPr>
          <w:rFonts w:hint="eastAsia"/>
        </w:rPr>
        <w:t xml:space="preserve">feedback on the </w:t>
      </w:r>
      <w:r w:rsidR="00882ACC">
        <w:t xml:space="preserve">following </w:t>
      </w:r>
      <w:r w:rsidR="00B32EBE">
        <w:t xml:space="preserve">security related </w:t>
      </w:r>
      <w:r w:rsidR="002C7E88">
        <w:rPr>
          <w:rFonts w:hint="eastAsia"/>
        </w:rPr>
        <w:t>questions</w:t>
      </w:r>
      <w:r w:rsidR="000F191D">
        <w:t>:</w:t>
      </w:r>
    </w:p>
    <w:p w14:paraId="377BFF32" w14:textId="708850BB" w:rsidR="0056364D" w:rsidRDefault="002C7E88" w:rsidP="00ED12A9">
      <w:pPr>
        <w:spacing w:before="0" w:after="120" w:line="360" w:lineRule="auto"/>
      </w:pPr>
      <w:r>
        <w:rPr>
          <w:rFonts w:hint="eastAsia"/>
        </w:rPr>
        <w:t xml:space="preserve">Q1: </w:t>
      </w:r>
      <w:r w:rsidR="003B622B">
        <w:t>Is</w:t>
      </w:r>
      <w:r w:rsidR="00B1565F">
        <w:t xml:space="preserve"> end-to-end (e2e) security mode</w:t>
      </w:r>
      <w:r w:rsidR="003B622B">
        <w:t xml:space="preserve"> described in IETF RFC 8831 allowed for IMS data channel?</w:t>
      </w:r>
      <w:r w:rsidR="0056364D">
        <w:t xml:space="preserve"> What’s the reason for 3GPP SA3 just </w:t>
      </w:r>
      <w:r w:rsidR="00B32EBE">
        <w:t xml:space="preserve">specifying </w:t>
      </w:r>
      <w:r w:rsidR="0056364D">
        <w:t>the end-to-access-edge (e2ae) security mode for IMS data channel</w:t>
      </w:r>
      <w:r w:rsidR="00B32EBE">
        <w:t xml:space="preserve"> and leaving out e2e </w:t>
      </w:r>
      <w:r w:rsidR="00B61A22">
        <w:rPr>
          <w:rFonts w:hint="eastAsia"/>
        </w:rPr>
        <w:t xml:space="preserve">security </w:t>
      </w:r>
      <w:r w:rsidR="00B32EBE">
        <w:t>mode</w:t>
      </w:r>
      <w:r w:rsidR="0056364D">
        <w:t>?</w:t>
      </w:r>
    </w:p>
    <w:p w14:paraId="2EADF558" w14:textId="7FA2B0CC" w:rsidR="00C007B4" w:rsidRDefault="00C007B4" w:rsidP="00ED12A9">
      <w:pPr>
        <w:spacing w:before="0" w:after="120" w:line="360" w:lineRule="auto"/>
      </w:pPr>
      <w:r>
        <w:rPr>
          <w:rFonts w:hint="eastAsia"/>
        </w:rPr>
        <w:t xml:space="preserve">Q2: </w:t>
      </w:r>
      <w:r w:rsidR="004E6FBA">
        <w:t>I</w:t>
      </w:r>
      <w:r w:rsidR="004E6FBA" w:rsidRPr="004E6FBA">
        <w:t xml:space="preserve">f </w:t>
      </w:r>
      <w:r w:rsidR="004E6FBA">
        <w:t>end-to-access-edge (</w:t>
      </w:r>
      <w:r w:rsidR="004E6FBA" w:rsidRPr="004E6FBA">
        <w:t>e2ae</w:t>
      </w:r>
      <w:r w:rsidR="004E6FBA">
        <w:t>)</w:t>
      </w:r>
      <w:r w:rsidR="004E6FBA" w:rsidRPr="004E6FBA">
        <w:t xml:space="preserve"> security </w:t>
      </w:r>
      <w:r w:rsidR="006232CD">
        <w:rPr>
          <w:rFonts w:hint="eastAsia"/>
        </w:rPr>
        <w:t xml:space="preserve">mode </w:t>
      </w:r>
      <w:r w:rsidR="004E6FBA" w:rsidRPr="004E6FBA">
        <w:t xml:space="preserve">is </w:t>
      </w:r>
      <w:r w:rsidR="00336492">
        <w:t xml:space="preserve">required </w:t>
      </w:r>
      <w:r w:rsidR="004E6FBA">
        <w:t>by 3GPP</w:t>
      </w:r>
      <w:r w:rsidR="004E6FBA" w:rsidRPr="004E6FBA">
        <w:t xml:space="preserve">, </w:t>
      </w:r>
      <w:r w:rsidR="00B32EBE">
        <w:t xml:space="preserve">then </w:t>
      </w:r>
      <w:r w:rsidR="004E6FBA" w:rsidRPr="004E6FBA">
        <w:t>whether the IMS-AGW will setup another DTLS association to the</w:t>
      </w:r>
      <w:r w:rsidR="001B792B" w:rsidRPr="001B792B">
        <w:t xml:space="preserve"> </w:t>
      </w:r>
      <w:r w:rsidR="001B792B" w:rsidRPr="004E6FBA">
        <w:t>remote</w:t>
      </w:r>
      <w:r w:rsidR="001B792B">
        <w:t xml:space="preserve"> </w:t>
      </w:r>
      <w:r w:rsidR="00E04BC8">
        <w:t>peer</w:t>
      </w:r>
      <w:r w:rsidR="001B792B">
        <w:t xml:space="preserve"> (e.g. </w:t>
      </w:r>
      <w:r w:rsidR="00E04BC8">
        <w:t xml:space="preserve">IMS-AGW, </w:t>
      </w:r>
      <w:r w:rsidR="001B792B">
        <w:t xml:space="preserve">Data Channel Server) to transmit </w:t>
      </w:r>
      <w:r w:rsidR="00DA0420">
        <w:t xml:space="preserve">IMS </w:t>
      </w:r>
      <w:r w:rsidR="001B792B">
        <w:t>data channel contents</w:t>
      </w:r>
      <w:r w:rsidR="003C1710">
        <w:t xml:space="preserve"> and in that process IMS-AGW will play the role of DTLS client and the remote end as DTLS server</w:t>
      </w:r>
      <w:r w:rsidR="004C1A45">
        <w:t>?</w:t>
      </w:r>
    </w:p>
    <w:p w14:paraId="5CB828AA" w14:textId="60F1F6B4" w:rsidR="0053551F" w:rsidRDefault="0053551F" w:rsidP="00ED12A9">
      <w:pPr>
        <w:spacing w:before="0" w:after="120" w:line="360" w:lineRule="auto"/>
      </w:pPr>
      <w:r>
        <w:t xml:space="preserve">Q3: </w:t>
      </w:r>
      <w:r w:rsidR="008860BE">
        <w:t>W</w:t>
      </w:r>
      <w:r w:rsidRPr="00C16C7D">
        <w:t xml:space="preserve">hether the </w:t>
      </w:r>
      <w:r>
        <w:t xml:space="preserve">3GPP Rel-17 </w:t>
      </w:r>
      <w:r w:rsidRPr="00C16C7D">
        <w:t xml:space="preserve">IMS-AGW </w:t>
      </w:r>
      <w:r>
        <w:t xml:space="preserve">supporting </w:t>
      </w:r>
      <w:r w:rsidRPr="00C9495A">
        <w:t xml:space="preserve">Mb interface </w:t>
      </w:r>
      <w:r>
        <w:t>defined in 3GPP</w:t>
      </w:r>
      <w:r>
        <w:rPr>
          <w:lang w:val="en-US"/>
        </w:rPr>
        <w:t xml:space="preserve"> TS 23.002 would allow the data media pass-through to the next </w:t>
      </w:r>
      <w:r w:rsidR="003137C6">
        <w:rPr>
          <w:rFonts w:hint="eastAsia"/>
          <w:lang w:val="en-US"/>
        </w:rPr>
        <w:t xml:space="preserve">network </w:t>
      </w:r>
      <w:r>
        <w:rPr>
          <w:lang w:val="en-US"/>
        </w:rPr>
        <w:t xml:space="preserve">element. That is whether IMS-AGW </w:t>
      </w:r>
      <w:r w:rsidRPr="00C16C7D">
        <w:t xml:space="preserve">lacking support for </w:t>
      </w:r>
      <w:r>
        <w:t xml:space="preserve">e2ae </w:t>
      </w:r>
      <w:r w:rsidR="00A72FE2">
        <w:rPr>
          <w:rFonts w:hint="eastAsia"/>
        </w:rPr>
        <w:t xml:space="preserve">security </w:t>
      </w:r>
      <w:r>
        <w:t xml:space="preserve">mode or having it disabled </w:t>
      </w:r>
      <w:r w:rsidRPr="00C16C7D">
        <w:t xml:space="preserve">would </w:t>
      </w:r>
      <w:r>
        <w:t>permit</w:t>
      </w:r>
      <w:r w:rsidRPr="00C16C7D">
        <w:t xml:space="preserve"> the </w:t>
      </w:r>
      <w:r w:rsidR="00DA0420">
        <w:t xml:space="preserve">IMS </w:t>
      </w:r>
      <w:r w:rsidRPr="00C16C7D">
        <w:t>data channel transport to t</w:t>
      </w:r>
      <w:r>
        <w:t xml:space="preserve">he next IMS element on the path or rather this </w:t>
      </w:r>
      <w:r w:rsidR="00BE4A7A">
        <w:t xml:space="preserve">should </w:t>
      </w:r>
      <w:r>
        <w:t>fail according the current standard</w:t>
      </w:r>
      <w:r w:rsidR="00DC6927">
        <w:t>.</w:t>
      </w:r>
    </w:p>
    <w:p w14:paraId="11272D07" w14:textId="5058418F" w:rsidR="0053551F" w:rsidRDefault="0053551F" w:rsidP="00ED12A9">
      <w:pPr>
        <w:spacing w:before="0" w:after="120" w:line="360" w:lineRule="auto"/>
      </w:pPr>
      <w:r>
        <w:t xml:space="preserve">Q4: </w:t>
      </w:r>
      <w:r w:rsidR="003145D5">
        <w:t>W</w:t>
      </w:r>
      <w:r w:rsidRPr="00C16C7D">
        <w:t xml:space="preserve">hether DTLS </w:t>
      </w:r>
      <w:r w:rsidR="00A81D95">
        <w:t>encryption</w:t>
      </w:r>
      <w:r w:rsidR="00A81D95" w:rsidRPr="00C16C7D">
        <w:t xml:space="preserve"> </w:t>
      </w:r>
      <w:r w:rsidRPr="00C16C7D">
        <w:t xml:space="preserve">can be applied at </w:t>
      </w:r>
      <w:r w:rsidR="00F55EC5">
        <w:t xml:space="preserve">Network to Network reference points </w:t>
      </w:r>
      <w:r w:rsidRPr="00C16C7D">
        <w:t xml:space="preserve">in the case when e2ae </w:t>
      </w:r>
      <w:r w:rsidR="00FD3970">
        <w:rPr>
          <w:rFonts w:hint="eastAsia"/>
        </w:rPr>
        <w:t xml:space="preserve">security </w:t>
      </w:r>
      <w:r w:rsidRPr="00C16C7D">
        <w:t xml:space="preserve">mode is used on </w:t>
      </w:r>
      <w:r w:rsidR="00F55EC5">
        <w:t>User to Network reference point</w:t>
      </w:r>
      <w:r>
        <w:t>?</w:t>
      </w:r>
      <w:r w:rsidR="00A81D95">
        <w:t xml:space="preserve"> That is whether the</w:t>
      </w:r>
      <w:r w:rsidR="00F55EC5">
        <w:t xml:space="preserve"> Izi media</w:t>
      </w:r>
      <w:r w:rsidR="00E5138F">
        <w:t xml:space="preserve"> plane</w:t>
      </w:r>
      <w:r w:rsidR="00A81D95">
        <w:t xml:space="preserve"> interface </w:t>
      </w:r>
      <w:r w:rsidR="00F55EC5">
        <w:t xml:space="preserve">defined in </w:t>
      </w:r>
      <w:r w:rsidR="00F55EC5" w:rsidRPr="00EC544E">
        <w:t>3GPP TS 29.165</w:t>
      </w:r>
      <w:r w:rsidR="00F55EC5">
        <w:t xml:space="preserve"> or Mb media plane interface defined</w:t>
      </w:r>
      <w:r w:rsidR="00A81D95">
        <w:t xml:space="preserve"> </w:t>
      </w:r>
      <w:r w:rsidR="00F55EC5">
        <w:t xml:space="preserve">in 3GPP TS 23.002 </w:t>
      </w:r>
      <w:r w:rsidR="00A81D95">
        <w:t xml:space="preserve">can enable </w:t>
      </w:r>
      <w:r w:rsidR="00F55EC5">
        <w:t xml:space="preserve">media plane </w:t>
      </w:r>
      <w:r w:rsidR="00E5138F">
        <w:t xml:space="preserve">encryption over NNI when e2ae security mode is used over UNI? </w:t>
      </w:r>
    </w:p>
    <w:p w14:paraId="0C384785" w14:textId="56D8C27D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>Actions to 3GPP SA</w:t>
      </w:r>
      <w:r w:rsidR="00C967A7">
        <w:rPr>
          <w:lang w:val="fr-BE"/>
        </w:rPr>
        <w:t>3</w:t>
      </w:r>
    </w:p>
    <w:p w14:paraId="69C7764E" w14:textId="5725A8F9" w:rsidR="00A670BB" w:rsidRDefault="00496853" w:rsidP="00993A51">
      <w:pPr>
        <w:spacing w:before="0" w:after="120" w:line="360" w:lineRule="auto"/>
      </w:pPr>
      <w:r>
        <w:t>GSMA NG</w:t>
      </w:r>
      <w:r w:rsidR="00562E72">
        <w:t>/</w:t>
      </w:r>
      <w:r w:rsidR="00900016">
        <w:t>UPG</w:t>
      </w:r>
      <w:r w:rsidR="008B6AA2">
        <w:t xml:space="preserve"> </w:t>
      </w:r>
      <w:r>
        <w:t>kindly requests 3GPP SA</w:t>
      </w:r>
      <w:r w:rsidR="00900016">
        <w:t>3</w:t>
      </w:r>
      <w:r>
        <w:t xml:space="preserve"> to </w:t>
      </w:r>
      <w:r w:rsidR="00195643">
        <w:rPr>
          <w:rFonts w:hint="eastAsia"/>
        </w:rPr>
        <w:t xml:space="preserve">answer the </w:t>
      </w:r>
      <w:r w:rsidR="003A089B">
        <w:t xml:space="preserve">IMS data channel security mode related </w:t>
      </w:r>
      <w:r w:rsidR="00195643">
        <w:rPr>
          <w:rFonts w:hint="eastAsia"/>
        </w:rPr>
        <w:t>question</w:t>
      </w:r>
      <w:r w:rsidR="00445E68">
        <w:t>s</w:t>
      </w:r>
      <w:r w:rsidR="003A089B">
        <w:t>.</w:t>
      </w:r>
    </w:p>
    <w:bookmarkEnd w:id="0"/>
    <w:bookmarkEnd w:id="1"/>
    <w:p w14:paraId="3F875DDE" w14:textId="2F5A5F7A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lastRenderedPageBreak/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NG/UP</w:t>
      </w:r>
      <w:r w:rsidR="00562E72"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21153EAA" w:rsidR="0027308A" w:rsidRPr="00827A17" w:rsidRDefault="0052149A" w:rsidP="00827A17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UPG#5</w:t>
      </w:r>
      <w:r w:rsidRPr="00827A17">
        <w:rPr>
          <w:rFonts w:eastAsiaTheme="minorEastAsia"/>
          <w:lang w:val="en-US" w:eastAsia="ja-JP"/>
        </w:rPr>
        <w:tab/>
        <w:t>January 10, 2023</w:t>
      </w:r>
    </w:p>
    <w:p w14:paraId="04204823" w14:textId="64093F1E" w:rsidR="0052149A" w:rsidRDefault="0052149A" w:rsidP="00827A17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UPG#6</w:t>
      </w:r>
      <w:r w:rsidRPr="00827A17">
        <w:rPr>
          <w:rFonts w:eastAsiaTheme="minorEastAsia"/>
          <w:lang w:val="en-US" w:eastAsia="ja-JP"/>
        </w:rPr>
        <w:tab/>
        <w:t>April 5, 2023</w:t>
      </w:r>
    </w:p>
    <w:p w14:paraId="621C163A" w14:textId="77777777" w:rsidR="008815EA" w:rsidRDefault="008815EA" w:rsidP="00827A17">
      <w:pPr>
        <w:rPr>
          <w:rFonts w:eastAsiaTheme="minorEastAsia"/>
          <w:lang w:val="en-US" w:eastAsia="ja-JP"/>
        </w:rPr>
      </w:pPr>
    </w:p>
    <w:p w14:paraId="6A8D9665" w14:textId="77777777" w:rsidR="008815EA" w:rsidRDefault="008815EA" w:rsidP="00827A17">
      <w:pPr>
        <w:rPr>
          <w:rFonts w:eastAsiaTheme="minorEastAsia"/>
          <w:lang w:val="en-US" w:eastAsia="ja-JP"/>
        </w:rPr>
      </w:pPr>
    </w:p>
    <w:p w14:paraId="4C47D67F" w14:textId="77777777" w:rsidR="00822184" w:rsidRDefault="00822184" w:rsidP="00827A17">
      <w:pPr>
        <w:rPr>
          <w:rFonts w:eastAsiaTheme="minorEastAsia"/>
          <w:lang w:val="en-US" w:eastAsia="ja-JP"/>
        </w:rPr>
      </w:pPr>
    </w:p>
    <w:p w14:paraId="22AE4258" w14:textId="6380D14F" w:rsidR="008815EA" w:rsidRDefault="00E82F42" w:rsidP="008815EA">
      <w:pPr>
        <w:jc w:val="center"/>
        <w:rPr>
          <w:b/>
          <w:color w:val="FF0000"/>
          <w:lang w:eastAsia="en-US"/>
        </w:rPr>
      </w:pPr>
      <w:bookmarkStart w:id="2" w:name="_Toc93580236"/>
      <w:bookmarkStart w:id="3" w:name="_Toc93581842"/>
      <w:bookmarkStart w:id="4" w:name="_Toc93580540"/>
      <w:bookmarkStart w:id="5" w:name="_Toc63360953"/>
      <w:bookmarkStart w:id="6" w:name="_Toc63957016"/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****************</w:t>
      </w:r>
      <w:r w:rsidR="00822184">
        <w:rPr>
          <w:b/>
          <w:color w:val="FF0000"/>
          <w:lang w:eastAsia="en-US"/>
        </w:rPr>
        <w:t>ATTACHMENT</w:t>
      </w:r>
      <w:r w:rsidR="008815EA">
        <w:rPr>
          <w:b/>
          <w:color w:val="FF0000"/>
          <w:lang w:eastAsia="en-US"/>
        </w:rPr>
        <w:t>****************</w:t>
      </w:r>
      <w:r>
        <w:rPr>
          <w:b/>
          <w:color w:val="FF0000"/>
          <w:lang w:eastAsia="en-US"/>
        </w:rPr>
        <w:t>****************</w:t>
      </w:r>
    </w:p>
    <w:bookmarkEnd w:id="2"/>
    <w:bookmarkEnd w:id="3"/>
    <w:bookmarkEnd w:id="4"/>
    <w:bookmarkEnd w:id="5"/>
    <w:bookmarkEnd w:id="6"/>
    <w:p w14:paraId="0DF6C070" w14:textId="5FA7B90F" w:rsidR="000B212B" w:rsidRPr="00827A17" w:rsidRDefault="009E48E9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-</w:t>
      </w:r>
      <w:r w:rsidR="000541C4">
        <w:rPr>
          <w:rFonts w:eastAsiaTheme="minorEastAsia"/>
          <w:lang w:val="en-US" w:eastAsia="ja-JP"/>
        </w:rPr>
        <w:t xml:space="preserve"> </w:t>
      </w:r>
      <w:r w:rsidR="000B212B">
        <w:rPr>
          <w:rFonts w:eastAsiaTheme="minorEastAsia"/>
          <w:lang w:val="en-US" w:eastAsia="ja-JP"/>
        </w:rPr>
        <w:t>NG.134, Annex, Communication Models for Accessing External Server</w:t>
      </w:r>
      <w:r w:rsidR="000541C4">
        <w:rPr>
          <w:rFonts w:eastAsiaTheme="minorEastAsia"/>
          <w:lang w:val="en-US" w:eastAsia="ja-JP"/>
        </w:rPr>
        <w:t>:</w:t>
      </w:r>
    </w:p>
    <w:p w14:paraId="4E414E98" w14:textId="47ED9403" w:rsidR="000B212B" w:rsidRDefault="00A00BB0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object w:dxaOrig="8445" w:dyaOrig="840" w14:anchorId="0AB7C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42pt" o:ole="">
            <v:imagedata r:id="rId13" o:title=""/>
          </v:shape>
          <o:OLEObject Type="Embed" ProgID="Package" ShapeID="_x0000_i1025" DrawAspect="Content" ObjectID="_1728126291" r:id="rId14"/>
        </w:object>
      </w:r>
    </w:p>
    <w:p w14:paraId="0E674A4E" w14:textId="04A00A4C" w:rsidR="000B212B" w:rsidRPr="00827A17" w:rsidRDefault="000B212B" w:rsidP="000B212B">
      <w:pPr>
        <w:rPr>
          <w:rFonts w:eastAsiaTheme="minorEastAsia"/>
          <w:lang w:val="en-US" w:eastAsia="ja-JP"/>
        </w:rPr>
      </w:pPr>
    </w:p>
    <w:p w14:paraId="53424081" w14:textId="51414921" w:rsidR="008815EA" w:rsidRDefault="00E82F42" w:rsidP="000B212B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********E</w:t>
      </w:r>
      <w:r>
        <w:rPr>
          <w:b/>
          <w:color w:val="FF0000"/>
          <w:lang w:eastAsia="en-US"/>
        </w:rPr>
        <w:t>ND</w:t>
      </w:r>
      <w:r w:rsidR="008815EA">
        <w:rPr>
          <w:b/>
          <w:color w:val="FF0000"/>
          <w:lang w:eastAsia="en-US"/>
        </w:rPr>
        <w:t xml:space="preserve"> </w:t>
      </w:r>
      <w:r>
        <w:rPr>
          <w:b/>
          <w:color w:val="FF0000"/>
          <w:lang w:eastAsia="en-US"/>
        </w:rPr>
        <w:t>OF ATTACHMENT****************</w:t>
      </w:r>
      <w:r w:rsidR="008815EA">
        <w:rPr>
          <w:b/>
          <w:color w:val="FF0000"/>
          <w:lang w:eastAsia="en-US"/>
        </w:rPr>
        <w:t>********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6A3B" w14:textId="77777777" w:rsidR="00CD3C7D" w:rsidRDefault="00CD3C7D">
      <w:r>
        <w:separator/>
      </w:r>
    </w:p>
    <w:p w14:paraId="57CA1F44" w14:textId="77777777" w:rsidR="00CD3C7D" w:rsidRDefault="00CD3C7D"/>
    <w:p w14:paraId="001E58A3" w14:textId="77777777" w:rsidR="00CD3C7D" w:rsidRDefault="00CD3C7D"/>
    <w:p w14:paraId="273B0C08" w14:textId="77777777" w:rsidR="00CD3C7D" w:rsidRDefault="00CD3C7D"/>
    <w:p w14:paraId="1F4945D5" w14:textId="77777777" w:rsidR="00CD3C7D" w:rsidRDefault="00CD3C7D"/>
    <w:p w14:paraId="5908C3B6" w14:textId="77777777" w:rsidR="00CD3C7D" w:rsidRDefault="00CD3C7D"/>
    <w:p w14:paraId="4048F3F6" w14:textId="77777777" w:rsidR="00CD3C7D" w:rsidRDefault="00CD3C7D"/>
    <w:p w14:paraId="49C3EBD9" w14:textId="77777777" w:rsidR="00CD3C7D" w:rsidRDefault="00CD3C7D"/>
    <w:p w14:paraId="7C3BC89B" w14:textId="77777777" w:rsidR="00CD3C7D" w:rsidRDefault="00CD3C7D"/>
  </w:endnote>
  <w:endnote w:type="continuationSeparator" w:id="0">
    <w:p w14:paraId="3F40D8F5" w14:textId="77777777" w:rsidR="00CD3C7D" w:rsidRDefault="00CD3C7D">
      <w:r>
        <w:continuationSeparator/>
      </w:r>
    </w:p>
    <w:p w14:paraId="35D00D90" w14:textId="77777777" w:rsidR="00CD3C7D" w:rsidRDefault="00CD3C7D"/>
    <w:p w14:paraId="09A52FFF" w14:textId="77777777" w:rsidR="00CD3C7D" w:rsidRDefault="00CD3C7D"/>
    <w:p w14:paraId="212F0595" w14:textId="77777777" w:rsidR="00CD3C7D" w:rsidRDefault="00CD3C7D"/>
    <w:p w14:paraId="23F5E498" w14:textId="77777777" w:rsidR="00CD3C7D" w:rsidRDefault="00CD3C7D"/>
    <w:p w14:paraId="2B4F6F4A" w14:textId="77777777" w:rsidR="00CD3C7D" w:rsidRDefault="00CD3C7D"/>
    <w:p w14:paraId="216D3C15" w14:textId="77777777" w:rsidR="00CD3C7D" w:rsidRDefault="00CD3C7D"/>
    <w:p w14:paraId="76A6AF11" w14:textId="77777777" w:rsidR="00CD3C7D" w:rsidRDefault="00CD3C7D"/>
    <w:p w14:paraId="73971D47" w14:textId="77777777" w:rsidR="00CD3C7D" w:rsidRDefault="00CD3C7D"/>
  </w:endnote>
  <w:endnote w:type="continuationNotice" w:id="1">
    <w:p w14:paraId="6855180A" w14:textId="77777777" w:rsidR="00CD3C7D" w:rsidRDefault="00CD3C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5C66" w14:textId="77777777" w:rsidR="00CD3C7D" w:rsidRDefault="00CD3C7D">
      <w:r>
        <w:separator/>
      </w:r>
    </w:p>
    <w:p w14:paraId="623A812E" w14:textId="77777777" w:rsidR="00CD3C7D" w:rsidRDefault="00CD3C7D"/>
    <w:p w14:paraId="797AB087" w14:textId="77777777" w:rsidR="00CD3C7D" w:rsidRDefault="00CD3C7D"/>
    <w:p w14:paraId="72D31DAE" w14:textId="77777777" w:rsidR="00CD3C7D" w:rsidRDefault="00CD3C7D"/>
    <w:p w14:paraId="2826991E" w14:textId="77777777" w:rsidR="00CD3C7D" w:rsidRDefault="00CD3C7D"/>
    <w:p w14:paraId="6BCCE5F1" w14:textId="77777777" w:rsidR="00CD3C7D" w:rsidRDefault="00CD3C7D"/>
    <w:p w14:paraId="2E9E4AC9" w14:textId="77777777" w:rsidR="00CD3C7D" w:rsidRDefault="00CD3C7D"/>
    <w:p w14:paraId="09A7BACB" w14:textId="77777777" w:rsidR="00CD3C7D" w:rsidRDefault="00CD3C7D"/>
    <w:p w14:paraId="02B5B2F3" w14:textId="77777777" w:rsidR="00CD3C7D" w:rsidRDefault="00CD3C7D"/>
  </w:footnote>
  <w:footnote w:type="continuationSeparator" w:id="0">
    <w:p w14:paraId="592E4B1D" w14:textId="77777777" w:rsidR="00CD3C7D" w:rsidRDefault="00CD3C7D">
      <w:r>
        <w:continuationSeparator/>
      </w:r>
    </w:p>
    <w:p w14:paraId="60048561" w14:textId="77777777" w:rsidR="00CD3C7D" w:rsidRDefault="00CD3C7D"/>
    <w:p w14:paraId="287DBF05" w14:textId="77777777" w:rsidR="00CD3C7D" w:rsidRDefault="00CD3C7D"/>
    <w:p w14:paraId="7B15E20D" w14:textId="77777777" w:rsidR="00CD3C7D" w:rsidRDefault="00CD3C7D"/>
    <w:p w14:paraId="118E189E" w14:textId="77777777" w:rsidR="00CD3C7D" w:rsidRDefault="00CD3C7D"/>
    <w:p w14:paraId="13531DAC" w14:textId="77777777" w:rsidR="00CD3C7D" w:rsidRDefault="00CD3C7D"/>
    <w:p w14:paraId="76A612C4" w14:textId="77777777" w:rsidR="00CD3C7D" w:rsidRDefault="00CD3C7D"/>
    <w:p w14:paraId="5C2AEDC0" w14:textId="77777777" w:rsidR="00CD3C7D" w:rsidRDefault="00CD3C7D"/>
    <w:p w14:paraId="75EFC506" w14:textId="77777777" w:rsidR="00CD3C7D" w:rsidRDefault="00CD3C7D"/>
  </w:footnote>
  <w:footnote w:type="continuationNotice" w:id="1">
    <w:p w14:paraId="17A5A049" w14:textId="77777777" w:rsidR="00CD3C7D" w:rsidRDefault="00CD3C7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403F"/>
    <w:rsid w:val="000341D2"/>
    <w:rsid w:val="00036FC0"/>
    <w:rsid w:val="000373B6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E5A"/>
    <w:rsid w:val="000659FB"/>
    <w:rsid w:val="000661B9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F93"/>
    <w:rsid w:val="000E58C9"/>
    <w:rsid w:val="000E753F"/>
    <w:rsid w:val="000E7E68"/>
    <w:rsid w:val="000E7F26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6FA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843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3A51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29B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2D8E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51A"/>
    <w:rsid w:val="00E00B53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90B"/>
    <w:rsid w:val="00E876C8"/>
    <w:rsid w:val="00E87E60"/>
    <w:rsid w:val="00E90B63"/>
    <w:rsid w:val="00E9200C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paragraph" w:customStyle="1" w:styleId="CRCoverPage">
    <w:name w:val="CR Cover Page"/>
    <w:rsid w:val="002B06F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2B8CA50FD552482FA2C9F90DFBE3B2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5D9B3-780A-49BB-8C0C-F1F592F3F59F}"/>
      </w:docPartPr>
      <w:docPartBody>
        <w:p w:rsidR="00000000" w:rsidRDefault="00092703" w:rsidP="00092703">
          <w:pPr>
            <w:pStyle w:val="2B8CA50FD552482FA2C9F90DFBE3B24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92703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7EA5"/>
    <w:rsid w:val="00D44118"/>
    <w:rsid w:val="00D96815"/>
    <w:rsid w:val="00DA6F54"/>
    <w:rsid w:val="00E34DBC"/>
    <w:rsid w:val="00E71202"/>
    <w:rsid w:val="00E93A65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92703"/>
    <w:rPr>
      <w:color w:val="808080"/>
    </w:rPr>
  </w:style>
  <w:style w:type="paragraph" w:customStyle="1" w:styleId="2B8CA50FD552482FA2C9F90DFBE3B244">
    <w:name w:val="2B8CA50FD552482FA2C9F90DFBE3B244"/>
    <w:rsid w:val="00092703"/>
    <w:pPr>
      <w:spacing w:after="160" w:line="259" w:lineRule="auto"/>
    </w:pPr>
    <w:rPr>
      <w:lang w:val="en-GB" w:eastAsia="en-GB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2022-12-10T00:00:00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2022-06-01T16:00:00Z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NG to 3GPP SA3 on IMS Data Channel Security Mode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UPG#4</GSMAMeetingNameAndNumberText>
    <GSMAMeetingItemNumber xmlns="ADEDD60E-22E2-4049-BE99-80A2BB237DD5">UPG04_109</GSMAMeetingItemNumber>
    <GSMADocumentNumber xmlns="ADEDD60E-22E2-4049-BE99-80A2BB237DD5" xsi:nil="true"/>
    <GSMAMeetingLocation xmlns="ADEDD60E-22E2-4049-BE99-80A2BB237DD5">Amman, Jordan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900F17-197F-49E4-BE5E-26C322711E95}">
  <ds:schemaRefs>
    <ds:schemaRef ds:uri="54cf9ea2-8b24-4a35-a789-c10402c86061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DEDD60E-22E2-4049-BE99-80A2BB237DD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6090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32.291_CR0429_(Rel-17)_TEI16, 5GS_Ph1-SBI_CH</cp:lastModifiedBy>
  <cp:revision>2</cp:revision>
  <cp:lastPrinted>2006-09-14T16:39:00Z</cp:lastPrinted>
  <dcterms:created xsi:type="dcterms:W3CDTF">2022-10-24T12:18:00Z</dcterms:created>
  <dcterms:modified xsi:type="dcterms:W3CDTF">2022-10-24T12:18:00Z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